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DOMPIERRE SUR VEYLE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28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17h00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407 La Flandrine</w:t>
      </w:r>
    </w:p>
    <w:p w:rsidRPr="0035053F" w:rsidP="001348F6">
      <w:pPr>
        <w:rPr>
          <w:rFonts w:asciiTheme="minorHAnsi" w:hAnsiTheme="minorHAnsi" w:cstheme="minorHAnsi"/>
          <w:sz w:val="20"/>
        </w:rPr>
      </w:pPr>
      <w:r w:rsidRPr="0035053F" w:rsidR="00E8145C">
        <w:rPr>
          <w:rFonts w:asciiTheme="minorHAnsi" w:hAnsiTheme="minorHAnsi" w:cstheme="minorHAnsi"/>
          <w:sz w:val="20"/>
        </w:rPr>
        <w:t>LA FLANDRINE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GRANGE NEUVE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Bourg</w:t>
          </w:r>
          <w:r w:rsidR="00004B0E">
            <w:rPr>
              <w:noProof/>
              <w:color w:val="4642FC"/>
              <w:sz w:val="14"/>
            </w:rPr>
            <w:t xml:space="preserve"> </w:t>
          </w:r>
          <w:r w:rsidR="00004B0E">
            <w:rPr>
              <w:noProof/>
              <w:color w:val="4642FC"/>
              <w:sz w:val="14"/>
            </w:rPr>
            <w:t>Montrevel</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